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29745977"/>
        <w:docPartObj>
          <w:docPartGallery w:val="Cover Pages"/>
          <w:docPartUnique/>
        </w:docPartObj>
      </w:sdtPr>
      <w:sdtEndPr/>
      <w:sdtContent>
        <w:p w14:paraId="23B8724B" w14:textId="4D9D30D0" w:rsidR="00715829" w:rsidRDefault="00715829" w:rsidP="00C84799">
          <w:pPr>
            <w:spacing w:line="240" w:lineRule="auto"/>
          </w:pPr>
          <w:r>
            <w:rPr>
              <w:noProof/>
            </w:rPr>
            <mc:AlternateContent>
              <mc:Choice Requires="wpg">
                <w:drawing>
                  <wp:anchor distT="0" distB="0" distL="114300" distR="114300" simplePos="0" relativeHeight="251662336" behindDoc="0" locked="0" layoutInCell="1" allowOverlap="1" wp14:anchorId="76056F66" wp14:editId="6B7C82E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949C58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072b6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4F4871A" wp14:editId="53EFC0EB">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2060"/>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BE8E228" w14:textId="689F438C" w:rsidR="00715829" w:rsidRPr="00715829" w:rsidRDefault="00BC7828">
                                    <w:pPr>
                                      <w:pStyle w:val="NoSpacing"/>
                                      <w:jc w:val="right"/>
                                      <w:rPr>
                                        <w:color w:val="002060"/>
                                        <w:sz w:val="28"/>
                                        <w:szCs w:val="28"/>
                                      </w:rPr>
                                    </w:pPr>
                                    <w:r>
                                      <w:rPr>
                                        <w:color w:val="002060"/>
                                        <w:sz w:val="28"/>
                                        <w:szCs w:val="28"/>
                                      </w:rPr>
                                      <w:t>Professional Football Referees’ Association Inc.</w:t>
                                    </w:r>
                                  </w:p>
                                </w:sdtContent>
                              </w:sdt>
                              <w:p w14:paraId="40390879" w14:textId="316258DE" w:rsidR="00715829" w:rsidRPr="00715829" w:rsidRDefault="00C84799">
                                <w:pPr>
                                  <w:pStyle w:val="NoSpacing"/>
                                  <w:jc w:val="right"/>
                                  <w:rPr>
                                    <w:color w:val="002060"/>
                                    <w:sz w:val="18"/>
                                    <w:szCs w:val="18"/>
                                  </w:rPr>
                                </w:pPr>
                                <w:sdt>
                                  <w:sdtPr>
                                    <w:rPr>
                                      <w:color w:val="002060"/>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15829" w:rsidRPr="00715829">
                                      <w:rPr>
                                        <w:color w:val="002060"/>
                                        <w:sz w:val="18"/>
                                        <w:szCs w:val="18"/>
                                      </w:rPr>
                                      <w:t>profootballreferees@gmail.com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F4871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002060"/>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BE8E228" w14:textId="689F438C" w:rsidR="00715829" w:rsidRPr="00715829" w:rsidRDefault="00BC7828">
                              <w:pPr>
                                <w:pStyle w:val="NoSpacing"/>
                                <w:jc w:val="right"/>
                                <w:rPr>
                                  <w:color w:val="002060"/>
                                  <w:sz w:val="28"/>
                                  <w:szCs w:val="28"/>
                                </w:rPr>
                              </w:pPr>
                              <w:r>
                                <w:rPr>
                                  <w:color w:val="002060"/>
                                  <w:sz w:val="28"/>
                                  <w:szCs w:val="28"/>
                                </w:rPr>
                                <w:t>Professional Football Referees’ Association Inc.</w:t>
                              </w:r>
                            </w:p>
                          </w:sdtContent>
                        </w:sdt>
                        <w:p w14:paraId="40390879" w14:textId="316258DE" w:rsidR="00715829" w:rsidRPr="00715829" w:rsidRDefault="00C84799">
                          <w:pPr>
                            <w:pStyle w:val="NoSpacing"/>
                            <w:jc w:val="right"/>
                            <w:rPr>
                              <w:color w:val="002060"/>
                              <w:sz w:val="18"/>
                              <w:szCs w:val="18"/>
                            </w:rPr>
                          </w:pPr>
                          <w:sdt>
                            <w:sdtPr>
                              <w:rPr>
                                <w:color w:val="002060"/>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715829" w:rsidRPr="00715829">
                                <w:rPr>
                                  <w:color w:val="002060"/>
                                  <w:sz w:val="18"/>
                                  <w:szCs w:val="18"/>
                                </w:rPr>
                                <w:t>profootballreferees@gmail.com</w:t>
                              </w:r>
                            </w:sdtContent>
                          </w:sdt>
                        </w:p>
                      </w:txbxContent>
                    </v:textbox>
                    <w10:wrap type="square" anchorx="page" anchory="page"/>
                  </v:shape>
                </w:pict>
              </mc:Fallback>
            </mc:AlternateContent>
          </w:r>
        </w:p>
        <w:p w14:paraId="6B5F67EF" w14:textId="22668B48" w:rsidR="00715829" w:rsidRDefault="00715829" w:rsidP="00C84799">
          <w:pPr>
            <w:spacing w:line="240" w:lineRule="auto"/>
          </w:pPr>
          <w:r>
            <w:rPr>
              <w:noProof/>
            </w:rPr>
            <mc:AlternateContent>
              <mc:Choice Requires="wps">
                <w:drawing>
                  <wp:anchor distT="0" distB="0" distL="114300" distR="114300" simplePos="0" relativeHeight="251659264" behindDoc="0" locked="0" layoutInCell="1" allowOverlap="1" wp14:anchorId="59CD0DAE" wp14:editId="4290AA13">
                    <wp:simplePos x="0" y="0"/>
                    <wp:positionH relativeFrom="page">
                      <wp:posOffset>222250</wp:posOffset>
                    </wp:positionH>
                    <wp:positionV relativeFrom="page">
                      <wp:posOffset>5505450</wp:posOffset>
                    </wp:positionV>
                    <wp:extent cx="7315200" cy="1482090"/>
                    <wp:effectExtent l="0" t="0" r="0" b="381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8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B345A" w14:textId="270A43E0" w:rsidR="00715829" w:rsidRDefault="00C84799">
                                <w:pPr>
                                  <w:jc w:val="right"/>
                                  <w:rPr>
                                    <w:color w:val="072B62" w:themeColor="accent1"/>
                                    <w:sz w:val="64"/>
                                    <w:szCs w:val="64"/>
                                  </w:rPr>
                                </w:pPr>
                                <w:sdt>
                                  <w:sdtPr>
                                    <w:rPr>
                                      <w:b/>
                                      <w:bCs/>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15829" w:rsidRPr="00BC7828">
                                      <w:rPr>
                                        <w:b/>
                                        <w:bCs/>
                                        <w:caps/>
                                        <w:color w:val="002060"/>
                                        <w:sz w:val="64"/>
                                        <w:szCs w:val="64"/>
                                      </w:rPr>
                                      <w:t>coDE OF CONDUCT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A94512A" w14:textId="4B97250D" w:rsidR="00715829" w:rsidRDefault="0071582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9CD0DAE" id="Text Box 154" o:spid="_x0000_s1027" type="#_x0000_t202" style="position:absolute;margin-left:17.5pt;margin-top:433.5pt;width:8in;height:116.7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quhQ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" filled="f" stroked="f" strokeweight=".5pt">
                    <v:textbox inset="126pt,0,54pt,0">
                      <w:txbxContent>
                        <w:p w14:paraId="6D7B345A" w14:textId="270A43E0" w:rsidR="00715829" w:rsidRDefault="00C84799">
                          <w:pPr>
                            <w:jc w:val="right"/>
                            <w:rPr>
                              <w:color w:val="072B62" w:themeColor="accent1"/>
                              <w:sz w:val="64"/>
                              <w:szCs w:val="64"/>
                            </w:rPr>
                          </w:pPr>
                          <w:sdt>
                            <w:sdtPr>
                              <w:rPr>
                                <w:b/>
                                <w:bCs/>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15829" w:rsidRPr="00BC7828">
                                <w:rPr>
                                  <w:b/>
                                  <w:bCs/>
                                  <w:caps/>
                                  <w:color w:val="002060"/>
                                  <w:sz w:val="64"/>
                                  <w:szCs w:val="64"/>
                                </w:rPr>
                                <w:t>coDE OF CONDUCT</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2A94512A" w14:textId="4B97250D" w:rsidR="00715829" w:rsidRDefault="0071582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Pr>
              <w:noProof/>
            </w:rPr>
            <w:drawing>
              <wp:anchor distT="0" distB="0" distL="114300" distR="114300" simplePos="0" relativeHeight="251663360" behindDoc="0" locked="0" layoutInCell="1" allowOverlap="1" wp14:anchorId="2D6CCCD3" wp14:editId="2C8B4E4A">
                <wp:simplePos x="0" y="0"/>
                <wp:positionH relativeFrom="margin">
                  <wp:align>right</wp:align>
                </wp:positionH>
                <wp:positionV relativeFrom="paragraph">
                  <wp:posOffset>533400</wp:posOffset>
                </wp:positionV>
                <wp:extent cx="5731510" cy="3541395"/>
                <wp:effectExtent l="0" t="0" r="2540"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41395"/>
                        </a:xfrm>
                        <a:prstGeom prst="rect">
                          <a:avLst/>
                        </a:prstGeom>
                      </pic:spPr>
                    </pic:pic>
                  </a:graphicData>
                </a:graphic>
              </wp:anchor>
            </w:drawing>
          </w:r>
          <w:r>
            <w:br w:type="page"/>
          </w:r>
        </w:p>
      </w:sdtContent>
    </w:sdt>
    <w:sdt>
      <w:sdtPr>
        <w:rPr>
          <w:rFonts w:asciiTheme="minorHAnsi" w:eastAsiaTheme="minorHAnsi" w:hAnsiTheme="minorHAnsi" w:cstheme="minorBidi"/>
          <w:color w:val="auto"/>
          <w:sz w:val="22"/>
          <w:szCs w:val="22"/>
          <w:lang w:val="en-AU"/>
        </w:rPr>
        <w:id w:val="-763224691"/>
        <w:docPartObj>
          <w:docPartGallery w:val="Table of Contents"/>
          <w:docPartUnique/>
        </w:docPartObj>
      </w:sdtPr>
      <w:sdtEndPr>
        <w:rPr>
          <w:b/>
          <w:bCs/>
          <w:noProof/>
        </w:rPr>
      </w:sdtEndPr>
      <w:sdtContent>
        <w:p w14:paraId="3FDAC75A" w14:textId="74731291" w:rsidR="00715829" w:rsidRPr="00715829" w:rsidRDefault="00715829" w:rsidP="00C84799">
          <w:pPr>
            <w:pStyle w:val="TOCHeading"/>
            <w:spacing w:line="240" w:lineRule="auto"/>
            <w:rPr>
              <w:b/>
              <w:bCs/>
              <w:color w:val="002060"/>
            </w:rPr>
          </w:pPr>
          <w:r w:rsidRPr="00715829">
            <w:rPr>
              <w:b/>
              <w:bCs/>
              <w:color w:val="002060"/>
            </w:rPr>
            <w:t>Table of Contents</w:t>
          </w:r>
        </w:p>
        <w:p w14:paraId="7D9C3537" w14:textId="77777777" w:rsidR="00715829" w:rsidRPr="00715829" w:rsidRDefault="00715829" w:rsidP="00C84799">
          <w:pPr>
            <w:spacing w:line="240" w:lineRule="auto"/>
            <w:rPr>
              <w:lang w:val="en-US"/>
            </w:rPr>
          </w:pPr>
        </w:p>
        <w:p w14:paraId="34E590C5" w14:textId="5B1A12CA" w:rsidR="00C84799" w:rsidRDefault="00715829">
          <w:pPr>
            <w:pStyle w:val="TOC1"/>
            <w:tabs>
              <w:tab w:val="left" w:pos="440"/>
              <w:tab w:val="right" w:leader="dot" w:pos="8756"/>
            </w:tabs>
            <w:rPr>
              <w:rFonts w:eastAsiaTheme="minorEastAsia"/>
              <w:noProof/>
              <w:lang w:eastAsia="en-AU"/>
            </w:rPr>
          </w:pPr>
          <w:r>
            <w:fldChar w:fldCharType="begin"/>
          </w:r>
          <w:r>
            <w:instrText xml:space="preserve"> TOC \o "1-3" \h \z \u </w:instrText>
          </w:r>
          <w:r>
            <w:fldChar w:fldCharType="separate"/>
          </w:r>
          <w:hyperlink w:anchor="_Toc84882227" w:history="1">
            <w:r w:rsidR="00C84799" w:rsidRPr="00586C37">
              <w:rPr>
                <w:rStyle w:val="Hyperlink"/>
                <w:b/>
                <w:bCs/>
                <w:noProof/>
              </w:rPr>
              <w:t>1.</w:t>
            </w:r>
            <w:r w:rsidR="00C84799">
              <w:rPr>
                <w:rFonts w:eastAsiaTheme="minorEastAsia"/>
                <w:noProof/>
                <w:lang w:eastAsia="en-AU"/>
              </w:rPr>
              <w:tab/>
            </w:r>
            <w:r w:rsidR="00C84799" w:rsidRPr="00586C37">
              <w:rPr>
                <w:rStyle w:val="Hyperlink"/>
                <w:b/>
                <w:bCs/>
                <w:noProof/>
              </w:rPr>
              <w:t>Scope</w:t>
            </w:r>
            <w:r w:rsidR="00C84799">
              <w:rPr>
                <w:noProof/>
                <w:webHidden/>
              </w:rPr>
              <w:tab/>
            </w:r>
            <w:r w:rsidR="00C84799">
              <w:rPr>
                <w:noProof/>
                <w:webHidden/>
              </w:rPr>
              <w:fldChar w:fldCharType="begin"/>
            </w:r>
            <w:r w:rsidR="00C84799">
              <w:rPr>
                <w:noProof/>
                <w:webHidden/>
              </w:rPr>
              <w:instrText xml:space="preserve"> PAGEREF _Toc84882227 \h </w:instrText>
            </w:r>
            <w:r w:rsidR="00C84799">
              <w:rPr>
                <w:noProof/>
                <w:webHidden/>
              </w:rPr>
            </w:r>
            <w:r w:rsidR="00C84799">
              <w:rPr>
                <w:noProof/>
                <w:webHidden/>
              </w:rPr>
              <w:fldChar w:fldCharType="separate"/>
            </w:r>
            <w:r w:rsidR="00C84799">
              <w:rPr>
                <w:noProof/>
                <w:webHidden/>
              </w:rPr>
              <w:t>3</w:t>
            </w:r>
            <w:r w:rsidR="00C84799">
              <w:rPr>
                <w:noProof/>
                <w:webHidden/>
              </w:rPr>
              <w:fldChar w:fldCharType="end"/>
            </w:r>
          </w:hyperlink>
        </w:p>
        <w:p w14:paraId="65EF982D" w14:textId="1A318E9B" w:rsidR="00C84799" w:rsidRDefault="00C84799">
          <w:pPr>
            <w:pStyle w:val="TOC1"/>
            <w:tabs>
              <w:tab w:val="left" w:pos="440"/>
              <w:tab w:val="right" w:leader="dot" w:pos="8756"/>
            </w:tabs>
            <w:rPr>
              <w:rFonts w:eastAsiaTheme="minorEastAsia"/>
              <w:noProof/>
              <w:lang w:eastAsia="en-AU"/>
            </w:rPr>
          </w:pPr>
          <w:hyperlink w:anchor="_Toc84882228" w:history="1">
            <w:r w:rsidRPr="00586C37">
              <w:rPr>
                <w:rStyle w:val="Hyperlink"/>
                <w:b/>
                <w:bCs/>
                <w:noProof/>
              </w:rPr>
              <w:t>2.</w:t>
            </w:r>
            <w:r>
              <w:rPr>
                <w:rFonts w:eastAsiaTheme="minorEastAsia"/>
                <w:noProof/>
                <w:lang w:eastAsia="en-AU"/>
              </w:rPr>
              <w:tab/>
            </w:r>
            <w:r w:rsidRPr="00586C37">
              <w:rPr>
                <w:rStyle w:val="Hyperlink"/>
                <w:b/>
                <w:bCs/>
                <w:noProof/>
              </w:rPr>
              <w:t>Misconduct</w:t>
            </w:r>
            <w:r>
              <w:rPr>
                <w:noProof/>
                <w:webHidden/>
              </w:rPr>
              <w:tab/>
            </w:r>
            <w:r>
              <w:rPr>
                <w:noProof/>
                <w:webHidden/>
              </w:rPr>
              <w:fldChar w:fldCharType="begin"/>
            </w:r>
            <w:r>
              <w:rPr>
                <w:noProof/>
                <w:webHidden/>
              </w:rPr>
              <w:instrText xml:space="preserve"> PAGEREF _Toc84882228 \h </w:instrText>
            </w:r>
            <w:r>
              <w:rPr>
                <w:noProof/>
                <w:webHidden/>
              </w:rPr>
            </w:r>
            <w:r>
              <w:rPr>
                <w:noProof/>
                <w:webHidden/>
              </w:rPr>
              <w:fldChar w:fldCharType="separate"/>
            </w:r>
            <w:r>
              <w:rPr>
                <w:noProof/>
                <w:webHidden/>
              </w:rPr>
              <w:t>3</w:t>
            </w:r>
            <w:r>
              <w:rPr>
                <w:noProof/>
                <w:webHidden/>
              </w:rPr>
              <w:fldChar w:fldCharType="end"/>
            </w:r>
          </w:hyperlink>
        </w:p>
        <w:p w14:paraId="33ADE28C" w14:textId="0548A20A" w:rsidR="00C84799" w:rsidRDefault="00C84799">
          <w:pPr>
            <w:pStyle w:val="TOC2"/>
            <w:tabs>
              <w:tab w:val="left" w:pos="880"/>
              <w:tab w:val="right" w:leader="dot" w:pos="8756"/>
            </w:tabs>
            <w:rPr>
              <w:rFonts w:eastAsiaTheme="minorEastAsia"/>
              <w:noProof/>
              <w:lang w:eastAsia="en-AU"/>
            </w:rPr>
          </w:pPr>
          <w:hyperlink w:anchor="_Toc84882229" w:history="1">
            <w:r w:rsidRPr="00586C37">
              <w:rPr>
                <w:rStyle w:val="Hyperlink"/>
                <w:b/>
                <w:bCs/>
                <w:noProof/>
              </w:rPr>
              <w:t>2.1.</w:t>
            </w:r>
            <w:r>
              <w:rPr>
                <w:rFonts w:eastAsiaTheme="minorEastAsia"/>
                <w:noProof/>
                <w:lang w:eastAsia="en-AU"/>
              </w:rPr>
              <w:tab/>
            </w:r>
            <w:r w:rsidRPr="00586C37">
              <w:rPr>
                <w:rStyle w:val="Hyperlink"/>
                <w:b/>
                <w:bCs/>
                <w:noProof/>
              </w:rPr>
              <w:t>General Behaviour</w:t>
            </w:r>
            <w:r>
              <w:rPr>
                <w:noProof/>
                <w:webHidden/>
              </w:rPr>
              <w:tab/>
            </w:r>
            <w:r>
              <w:rPr>
                <w:noProof/>
                <w:webHidden/>
              </w:rPr>
              <w:fldChar w:fldCharType="begin"/>
            </w:r>
            <w:r>
              <w:rPr>
                <w:noProof/>
                <w:webHidden/>
              </w:rPr>
              <w:instrText xml:space="preserve"> PAGEREF _Toc84882229 \h </w:instrText>
            </w:r>
            <w:r>
              <w:rPr>
                <w:noProof/>
                <w:webHidden/>
              </w:rPr>
            </w:r>
            <w:r>
              <w:rPr>
                <w:noProof/>
                <w:webHidden/>
              </w:rPr>
              <w:fldChar w:fldCharType="separate"/>
            </w:r>
            <w:r>
              <w:rPr>
                <w:noProof/>
                <w:webHidden/>
              </w:rPr>
              <w:t>3</w:t>
            </w:r>
            <w:r>
              <w:rPr>
                <w:noProof/>
                <w:webHidden/>
              </w:rPr>
              <w:fldChar w:fldCharType="end"/>
            </w:r>
          </w:hyperlink>
        </w:p>
        <w:p w14:paraId="30D8D36D" w14:textId="6163F14E" w:rsidR="00C84799" w:rsidRDefault="00C84799">
          <w:pPr>
            <w:pStyle w:val="TOC2"/>
            <w:tabs>
              <w:tab w:val="left" w:pos="880"/>
              <w:tab w:val="right" w:leader="dot" w:pos="8756"/>
            </w:tabs>
            <w:rPr>
              <w:rFonts w:eastAsiaTheme="minorEastAsia"/>
              <w:noProof/>
              <w:lang w:eastAsia="en-AU"/>
            </w:rPr>
          </w:pPr>
          <w:hyperlink w:anchor="_Toc84882230" w:history="1">
            <w:r w:rsidRPr="00586C37">
              <w:rPr>
                <w:rStyle w:val="Hyperlink"/>
                <w:b/>
                <w:bCs/>
                <w:noProof/>
              </w:rPr>
              <w:t>2.2.</w:t>
            </w:r>
            <w:r>
              <w:rPr>
                <w:rFonts w:eastAsiaTheme="minorEastAsia"/>
                <w:noProof/>
                <w:lang w:eastAsia="en-AU"/>
              </w:rPr>
              <w:tab/>
            </w:r>
            <w:r w:rsidRPr="00586C37">
              <w:rPr>
                <w:rStyle w:val="Hyperlink"/>
                <w:b/>
                <w:bCs/>
                <w:noProof/>
              </w:rPr>
              <w:t>Discrimination</w:t>
            </w:r>
            <w:r>
              <w:rPr>
                <w:noProof/>
                <w:webHidden/>
              </w:rPr>
              <w:tab/>
            </w:r>
            <w:r>
              <w:rPr>
                <w:noProof/>
                <w:webHidden/>
              </w:rPr>
              <w:fldChar w:fldCharType="begin"/>
            </w:r>
            <w:r>
              <w:rPr>
                <w:noProof/>
                <w:webHidden/>
              </w:rPr>
              <w:instrText xml:space="preserve"> PAGEREF _Toc84882230 \h </w:instrText>
            </w:r>
            <w:r>
              <w:rPr>
                <w:noProof/>
                <w:webHidden/>
              </w:rPr>
            </w:r>
            <w:r>
              <w:rPr>
                <w:noProof/>
                <w:webHidden/>
              </w:rPr>
              <w:fldChar w:fldCharType="separate"/>
            </w:r>
            <w:r>
              <w:rPr>
                <w:noProof/>
                <w:webHidden/>
              </w:rPr>
              <w:t>3</w:t>
            </w:r>
            <w:r>
              <w:rPr>
                <w:noProof/>
                <w:webHidden/>
              </w:rPr>
              <w:fldChar w:fldCharType="end"/>
            </w:r>
          </w:hyperlink>
        </w:p>
        <w:p w14:paraId="0933C9C7" w14:textId="53322155" w:rsidR="00C84799" w:rsidRDefault="00C84799">
          <w:pPr>
            <w:pStyle w:val="TOC2"/>
            <w:tabs>
              <w:tab w:val="left" w:pos="880"/>
              <w:tab w:val="right" w:leader="dot" w:pos="8756"/>
            </w:tabs>
            <w:rPr>
              <w:rFonts w:eastAsiaTheme="minorEastAsia"/>
              <w:noProof/>
              <w:lang w:eastAsia="en-AU"/>
            </w:rPr>
          </w:pPr>
          <w:hyperlink w:anchor="_Toc84882231" w:history="1">
            <w:r w:rsidRPr="00586C37">
              <w:rPr>
                <w:rStyle w:val="Hyperlink"/>
                <w:b/>
                <w:bCs/>
                <w:noProof/>
              </w:rPr>
              <w:t>2.3.</w:t>
            </w:r>
            <w:r>
              <w:rPr>
                <w:rFonts w:eastAsiaTheme="minorEastAsia"/>
                <w:noProof/>
                <w:lang w:eastAsia="en-AU"/>
              </w:rPr>
              <w:tab/>
            </w:r>
            <w:r w:rsidRPr="00586C37">
              <w:rPr>
                <w:rStyle w:val="Hyperlink"/>
                <w:b/>
                <w:bCs/>
                <w:noProof/>
              </w:rPr>
              <w:t>Bullying, Harassment and Victimisation</w:t>
            </w:r>
            <w:r>
              <w:rPr>
                <w:noProof/>
                <w:webHidden/>
              </w:rPr>
              <w:tab/>
            </w:r>
            <w:r>
              <w:rPr>
                <w:noProof/>
                <w:webHidden/>
              </w:rPr>
              <w:fldChar w:fldCharType="begin"/>
            </w:r>
            <w:r>
              <w:rPr>
                <w:noProof/>
                <w:webHidden/>
              </w:rPr>
              <w:instrText xml:space="preserve"> PAGEREF _Toc84882231 \h </w:instrText>
            </w:r>
            <w:r>
              <w:rPr>
                <w:noProof/>
                <w:webHidden/>
              </w:rPr>
            </w:r>
            <w:r>
              <w:rPr>
                <w:noProof/>
                <w:webHidden/>
              </w:rPr>
              <w:fldChar w:fldCharType="separate"/>
            </w:r>
            <w:r>
              <w:rPr>
                <w:noProof/>
                <w:webHidden/>
              </w:rPr>
              <w:t>3</w:t>
            </w:r>
            <w:r>
              <w:rPr>
                <w:noProof/>
                <w:webHidden/>
              </w:rPr>
              <w:fldChar w:fldCharType="end"/>
            </w:r>
          </w:hyperlink>
        </w:p>
        <w:p w14:paraId="22D08E38" w14:textId="3F8F5520" w:rsidR="00C84799" w:rsidRDefault="00C84799">
          <w:pPr>
            <w:pStyle w:val="TOC1"/>
            <w:tabs>
              <w:tab w:val="left" w:pos="440"/>
              <w:tab w:val="right" w:leader="dot" w:pos="8756"/>
            </w:tabs>
            <w:rPr>
              <w:rFonts w:eastAsiaTheme="minorEastAsia"/>
              <w:noProof/>
              <w:lang w:eastAsia="en-AU"/>
            </w:rPr>
          </w:pPr>
          <w:hyperlink w:anchor="_Toc84882232" w:history="1">
            <w:r w:rsidRPr="00586C37">
              <w:rPr>
                <w:rStyle w:val="Hyperlink"/>
                <w:b/>
                <w:bCs/>
                <w:noProof/>
              </w:rPr>
              <w:t>3.</w:t>
            </w:r>
            <w:r>
              <w:rPr>
                <w:rFonts w:eastAsiaTheme="minorEastAsia"/>
                <w:noProof/>
                <w:lang w:eastAsia="en-AU"/>
              </w:rPr>
              <w:tab/>
            </w:r>
            <w:r w:rsidRPr="00586C37">
              <w:rPr>
                <w:rStyle w:val="Hyperlink"/>
                <w:b/>
                <w:bCs/>
                <w:noProof/>
              </w:rPr>
              <w:t>Reporting and Investigations</w:t>
            </w:r>
            <w:r>
              <w:rPr>
                <w:noProof/>
                <w:webHidden/>
              </w:rPr>
              <w:tab/>
            </w:r>
            <w:r>
              <w:rPr>
                <w:noProof/>
                <w:webHidden/>
              </w:rPr>
              <w:fldChar w:fldCharType="begin"/>
            </w:r>
            <w:r>
              <w:rPr>
                <w:noProof/>
                <w:webHidden/>
              </w:rPr>
              <w:instrText xml:space="preserve"> PAGEREF _Toc84882232 \h </w:instrText>
            </w:r>
            <w:r>
              <w:rPr>
                <w:noProof/>
                <w:webHidden/>
              </w:rPr>
            </w:r>
            <w:r>
              <w:rPr>
                <w:noProof/>
                <w:webHidden/>
              </w:rPr>
              <w:fldChar w:fldCharType="separate"/>
            </w:r>
            <w:r>
              <w:rPr>
                <w:noProof/>
                <w:webHidden/>
              </w:rPr>
              <w:t>4</w:t>
            </w:r>
            <w:r>
              <w:rPr>
                <w:noProof/>
                <w:webHidden/>
              </w:rPr>
              <w:fldChar w:fldCharType="end"/>
            </w:r>
          </w:hyperlink>
        </w:p>
        <w:p w14:paraId="35ECB34A" w14:textId="4D9C3B8E" w:rsidR="00C84799" w:rsidRDefault="00C84799">
          <w:pPr>
            <w:pStyle w:val="TOC2"/>
            <w:tabs>
              <w:tab w:val="left" w:pos="880"/>
              <w:tab w:val="right" w:leader="dot" w:pos="8756"/>
            </w:tabs>
            <w:rPr>
              <w:rFonts w:eastAsiaTheme="minorEastAsia"/>
              <w:noProof/>
              <w:lang w:eastAsia="en-AU"/>
            </w:rPr>
          </w:pPr>
          <w:hyperlink w:anchor="_Toc84882233" w:history="1">
            <w:r w:rsidRPr="00586C37">
              <w:rPr>
                <w:rStyle w:val="Hyperlink"/>
                <w:b/>
                <w:bCs/>
                <w:noProof/>
              </w:rPr>
              <w:t>3.1.</w:t>
            </w:r>
            <w:r>
              <w:rPr>
                <w:rFonts w:eastAsiaTheme="minorEastAsia"/>
                <w:noProof/>
                <w:lang w:eastAsia="en-AU"/>
              </w:rPr>
              <w:tab/>
            </w:r>
            <w:r w:rsidRPr="00586C37">
              <w:rPr>
                <w:rStyle w:val="Hyperlink"/>
                <w:b/>
                <w:bCs/>
                <w:noProof/>
              </w:rPr>
              <w:t>Reporting Breaches</w:t>
            </w:r>
            <w:r>
              <w:rPr>
                <w:noProof/>
                <w:webHidden/>
              </w:rPr>
              <w:tab/>
            </w:r>
            <w:r>
              <w:rPr>
                <w:noProof/>
                <w:webHidden/>
              </w:rPr>
              <w:fldChar w:fldCharType="begin"/>
            </w:r>
            <w:r>
              <w:rPr>
                <w:noProof/>
                <w:webHidden/>
              </w:rPr>
              <w:instrText xml:space="preserve"> PAGEREF _Toc84882233 \h </w:instrText>
            </w:r>
            <w:r>
              <w:rPr>
                <w:noProof/>
                <w:webHidden/>
              </w:rPr>
            </w:r>
            <w:r>
              <w:rPr>
                <w:noProof/>
                <w:webHidden/>
              </w:rPr>
              <w:fldChar w:fldCharType="separate"/>
            </w:r>
            <w:r>
              <w:rPr>
                <w:noProof/>
                <w:webHidden/>
              </w:rPr>
              <w:t>4</w:t>
            </w:r>
            <w:r>
              <w:rPr>
                <w:noProof/>
                <w:webHidden/>
              </w:rPr>
              <w:fldChar w:fldCharType="end"/>
            </w:r>
          </w:hyperlink>
        </w:p>
        <w:p w14:paraId="54A6F985" w14:textId="65D68CC7" w:rsidR="00C84799" w:rsidRDefault="00C84799">
          <w:pPr>
            <w:pStyle w:val="TOC2"/>
            <w:tabs>
              <w:tab w:val="left" w:pos="880"/>
              <w:tab w:val="right" w:leader="dot" w:pos="8756"/>
            </w:tabs>
            <w:rPr>
              <w:rFonts w:eastAsiaTheme="minorEastAsia"/>
              <w:noProof/>
              <w:lang w:eastAsia="en-AU"/>
            </w:rPr>
          </w:pPr>
          <w:hyperlink w:anchor="_Toc84882234" w:history="1">
            <w:r w:rsidRPr="00586C37">
              <w:rPr>
                <w:rStyle w:val="Hyperlink"/>
                <w:b/>
                <w:bCs/>
                <w:noProof/>
              </w:rPr>
              <w:t>3.2.</w:t>
            </w:r>
            <w:r>
              <w:rPr>
                <w:rFonts w:eastAsiaTheme="minorEastAsia"/>
                <w:noProof/>
                <w:lang w:eastAsia="en-AU"/>
              </w:rPr>
              <w:tab/>
            </w:r>
            <w:r w:rsidRPr="00586C37">
              <w:rPr>
                <w:rStyle w:val="Hyperlink"/>
                <w:b/>
                <w:bCs/>
                <w:noProof/>
              </w:rPr>
              <w:t>Investigations</w:t>
            </w:r>
            <w:r>
              <w:rPr>
                <w:noProof/>
                <w:webHidden/>
              </w:rPr>
              <w:tab/>
            </w:r>
            <w:r>
              <w:rPr>
                <w:noProof/>
                <w:webHidden/>
              </w:rPr>
              <w:fldChar w:fldCharType="begin"/>
            </w:r>
            <w:r>
              <w:rPr>
                <w:noProof/>
                <w:webHidden/>
              </w:rPr>
              <w:instrText xml:space="preserve"> PAGEREF _Toc84882234 \h </w:instrText>
            </w:r>
            <w:r>
              <w:rPr>
                <w:noProof/>
                <w:webHidden/>
              </w:rPr>
            </w:r>
            <w:r>
              <w:rPr>
                <w:noProof/>
                <w:webHidden/>
              </w:rPr>
              <w:fldChar w:fldCharType="separate"/>
            </w:r>
            <w:r>
              <w:rPr>
                <w:noProof/>
                <w:webHidden/>
              </w:rPr>
              <w:t>4</w:t>
            </w:r>
            <w:r>
              <w:rPr>
                <w:noProof/>
                <w:webHidden/>
              </w:rPr>
              <w:fldChar w:fldCharType="end"/>
            </w:r>
          </w:hyperlink>
        </w:p>
        <w:p w14:paraId="24BF42C7" w14:textId="51D6D7AE" w:rsidR="00C84799" w:rsidRDefault="00C84799">
          <w:pPr>
            <w:pStyle w:val="TOC2"/>
            <w:tabs>
              <w:tab w:val="left" w:pos="880"/>
              <w:tab w:val="right" w:leader="dot" w:pos="8756"/>
            </w:tabs>
            <w:rPr>
              <w:rFonts w:eastAsiaTheme="minorEastAsia"/>
              <w:noProof/>
              <w:lang w:eastAsia="en-AU"/>
            </w:rPr>
          </w:pPr>
          <w:hyperlink w:anchor="_Toc84882235" w:history="1">
            <w:r w:rsidRPr="00586C37">
              <w:rPr>
                <w:rStyle w:val="Hyperlink"/>
                <w:b/>
                <w:bCs/>
                <w:noProof/>
              </w:rPr>
              <w:t>3.3.</w:t>
            </w:r>
            <w:r>
              <w:rPr>
                <w:rFonts w:eastAsiaTheme="minorEastAsia"/>
                <w:noProof/>
                <w:lang w:eastAsia="en-AU"/>
              </w:rPr>
              <w:tab/>
            </w:r>
            <w:r w:rsidRPr="00586C37">
              <w:rPr>
                <w:rStyle w:val="Hyperlink"/>
                <w:b/>
                <w:bCs/>
                <w:noProof/>
              </w:rPr>
              <w:t>Confidentiality</w:t>
            </w:r>
            <w:r>
              <w:rPr>
                <w:noProof/>
                <w:webHidden/>
              </w:rPr>
              <w:tab/>
            </w:r>
            <w:r>
              <w:rPr>
                <w:noProof/>
                <w:webHidden/>
              </w:rPr>
              <w:fldChar w:fldCharType="begin"/>
            </w:r>
            <w:r>
              <w:rPr>
                <w:noProof/>
                <w:webHidden/>
              </w:rPr>
              <w:instrText xml:space="preserve"> PAGEREF _Toc84882235 \h </w:instrText>
            </w:r>
            <w:r>
              <w:rPr>
                <w:noProof/>
                <w:webHidden/>
              </w:rPr>
            </w:r>
            <w:r>
              <w:rPr>
                <w:noProof/>
                <w:webHidden/>
              </w:rPr>
              <w:fldChar w:fldCharType="separate"/>
            </w:r>
            <w:r>
              <w:rPr>
                <w:noProof/>
                <w:webHidden/>
              </w:rPr>
              <w:t>4</w:t>
            </w:r>
            <w:r>
              <w:rPr>
                <w:noProof/>
                <w:webHidden/>
              </w:rPr>
              <w:fldChar w:fldCharType="end"/>
            </w:r>
          </w:hyperlink>
        </w:p>
        <w:p w14:paraId="58718F81" w14:textId="5771A2E9" w:rsidR="00C84799" w:rsidRDefault="00C84799">
          <w:pPr>
            <w:pStyle w:val="TOC1"/>
            <w:tabs>
              <w:tab w:val="left" w:pos="440"/>
              <w:tab w:val="right" w:leader="dot" w:pos="8756"/>
            </w:tabs>
            <w:rPr>
              <w:rFonts w:eastAsiaTheme="minorEastAsia"/>
              <w:noProof/>
              <w:lang w:eastAsia="en-AU"/>
            </w:rPr>
          </w:pPr>
          <w:hyperlink w:anchor="_Toc84882236" w:history="1">
            <w:r w:rsidRPr="00586C37">
              <w:rPr>
                <w:rStyle w:val="Hyperlink"/>
                <w:b/>
                <w:bCs/>
                <w:noProof/>
              </w:rPr>
              <w:t>4.</w:t>
            </w:r>
            <w:r>
              <w:rPr>
                <w:rFonts w:eastAsiaTheme="minorEastAsia"/>
                <w:noProof/>
                <w:lang w:eastAsia="en-AU"/>
              </w:rPr>
              <w:tab/>
            </w:r>
            <w:r w:rsidRPr="00586C37">
              <w:rPr>
                <w:rStyle w:val="Hyperlink"/>
                <w:b/>
                <w:bCs/>
                <w:noProof/>
              </w:rPr>
              <w:t>Disciplinary Procedure and Sanctions</w:t>
            </w:r>
            <w:r>
              <w:rPr>
                <w:noProof/>
                <w:webHidden/>
              </w:rPr>
              <w:tab/>
            </w:r>
            <w:r>
              <w:rPr>
                <w:noProof/>
                <w:webHidden/>
              </w:rPr>
              <w:fldChar w:fldCharType="begin"/>
            </w:r>
            <w:r>
              <w:rPr>
                <w:noProof/>
                <w:webHidden/>
              </w:rPr>
              <w:instrText xml:space="preserve"> PAGEREF _Toc84882236 \h </w:instrText>
            </w:r>
            <w:r>
              <w:rPr>
                <w:noProof/>
                <w:webHidden/>
              </w:rPr>
            </w:r>
            <w:r>
              <w:rPr>
                <w:noProof/>
                <w:webHidden/>
              </w:rPr>
              <w:fldChar w:fldCharType="separate"/>
            </w:r>
            <w:r>
              <w:rPr>
                <w:noProof/>
                <w:webHidden/>
              </w:rPr>
              <w:t>4</w:t>
            </w:r>
            <w:r>
              <w:rPr>
                <w:noProof/>
                <w:webHidden/>
              </w:rPr>
              <w:fldChar w:fldCharType="end"/>
            </w:r>
          </w:hyperlink>
        </w:p>
        <w:p w14:paraId="471E95EC" w14:textId="179B1F15" w:rsidR="00715829" w:rsidRDefault="00715829" w:rsidP="00C84799">
          <w:pPr>
            <w:spacing w:line="240" w:lineRule="auto"/>
          </w:pPr>
          <w:r>
            <w:rPr>
              <w:b/>
              <w:bCs/>
              <w:noProof/>
            </w:rPr>
            <w:fldChar w:fldCharType="end"/>
          </w:r>
        </w:p>
      </w:sdtContent>
    </w:sdt>
    <w:p w14:paraId="33D4BF0A" w14:textId="03B1BA3A" w:rsidR="003940A1" w:rsidRPr="00F34784" w:rsidRDefault="003940A1" w:rsidP="00C84799">
      <w:pPr>
        <w:spacing w:after="0" w:line="240" w:lineRule="auto"/>
      </w:pPr>
    </w:p>
    <w:p w14:paraId="54420382" w14:textId="038D7429" w:rsidR="003940A1" w:rsidRPr="00F34784" w:rsidRDefault="003940A1" w:rsidP="00C84799">
      <w:pPr>
        <w:spacing w:line="240" w:lineRule="auto"/>
      </w:pPr>
      <w:r w:rsidRPr="00F34784">
        <w:br w:type="page"/>
      </w:r>
    </w:p>
    <w:p w14:paraId="64AE0BE1" w14:textId="62B9F0FB" w:rsidR="003940A1" w:rsidRPr="00715829" w:rsidRDefault="003940A1" w:rsidP="00C84799">
      <w:pPr>
        <w:pStyle w:val="Heading1"/>
        <w:numPr>
          <w:ilvl w:val="0"/>
          <w:numId w:val="1"/>
        </w:numPr>
        <w:spacing w:line="240" w:lineRule="auto"/>
        <w:jc w:val="both"/>
        <w:rPr>
          <w:b/>
          <w:bCs/>
          <w:color w:val="002060"/>
        </w:rPr>
      </w:pPr>
      <w:bookmarkStart w:id="0" w:name="_Toc84882227"/>
      <w:r w:rsidRPr="00715829">
        <w:rPr>
          <w:b/>
          <w:bCs/>
          <w:color w:val="002060"/>
        </w:rPr>
        <w:lastRenderedPageBreak/>
        <w:t>Scope</w:t>
      </w:r>
      <w:bookmarkEnd w:id="0"/>
    </w:p>
    <w:p w14:paraId="125EB496" w14:textId="5642AB71" w:rsidR="003940A1" w:rsidRPr="00F34784" w:rsidRDefault="003940A1" w:rsidP="00C84799">
      <w:pPr>
        <w:spacing w:after="0" w:line="240" w:lineRule="auto"/>
        <w:jc w:val="both"/>
      </w:pPr>
    </w:p>
    <w:p w14:paraId="56B7FCCB" w14:textId="58A3717A" w:rsidR="003940A1" w:rsidRPr="00F34784" w:rsidRDefault="009D0BEB" w:rsidP="00C84799">
      <w:pPr>
        <w:spacing w:after="0" w:line="240" w:lineRule="auto"/>
        <w:jc w:val="both"/>
      </w:pPr>
      <w:r w:rsidRPr="00F34784">
        <w:t>This Code of Conduct (</w:t>
      </w:r>
      <w:r w:rsidRPr="00F34784">
        <w:rPr>
          <w:b/>
          <w:bCs/>
        </w:rPr>
        <w:t>Code</w:t>
      </w:r>
      <w:r w:rsidRPr="00F34784">
        <w:t xml:space="preserve">) applies to the conduct and behaviour of all </w:t>
      </w:r>
      <w:r w:rsidR="00715829">
        <w:t>m</w:t>
      </w:r>
      <w:r w:rsidRPr="00F34784">
        <w:t xml:space="preserve">embers of the </w:t>
      </w:r>
      <w:r w:rsidR="00715829">
        <w:t>Professional Football Referees’ Association Inc. (</w:t>
      </w:r>
      <w:r w:rsidR="00715829">
        <w:rPr>
          <w:b/>
          <w:bCs/>
        </w:rPr>
        <w:t>PFRA</w:t>
      </w:r>
      <w:r w:rsidR="00715829">
        <w:t>) (</w:t>
      </w:r>
      <w:r w:rsidR="00715829">
        <w:rPr>
          <w:b/>
          <w:bCs/>
        </w:rPr>
        <w:t>Member</w:t>
      </w:r>
      <w:r w:rsidR="00715829">
        <w:t>)</w:t>
      </w:r>
      <w:r w:rsidRPr="00F34784">
        <w:t>. Each Member agrees to be bound by the Code when becoming a Member of the PFRA.</w:t>
      </w:r>
    </w:p>
    <w:p w14:paraId="16A31E25" w14:textId="0AC82D50" w:rsidR="009D0BEB" w:rsidRPr="00F34784" w:rsidRDefault="009D0BEB" w:rsidP="00C84799">
      <w:pPr>
        <w:spacing w:after="0" w:line="240" w:lineRule="auto"/>
        <w:jc w:val="both"/>
      </w:pPr>
    </w:p>
    <w:p w14:paraId="3C7F0E8F" w14:textId="7BAE4058" w:rsidR="009D0BEB" w:rsidRPr="00F34784" w:rsidRDefault="009D0BEB" w:rsidP="00C84799">
      <w:pPr>
        <w:spacing w:after="0" w:line="240" w:lineRule="auto"/>
        <w:jc w:val="both"/>
      </w:pPr>
      <w:r w:rsidRPr="00F34784">
        <w:t>Members of the PFRA are elite match officials officiating in the highest leagues in Australia and therefore must recognise their position as role models for other participants in football. Members must perform their duties, obligations and responsibilities with dignity and in an ethical manner at all times.</w:t>
      </w:r>
    </w:p>
    <w:p w14:paraId="66E776FD" w14:textId="58CCAE09" w:rsidR="009D0BEB" w:rsidRPr="00F34784" w:rsidRDefault="009D0BEB" w:rsidP="00C84799">
      <w:pPr>
        <w:spacing w:after="0" w:line="240" w:lineRule="auto"/>
        <w:jc w:val="both"/>
      </w:pPr>
    </w:p>
    <w:p w14:paraId="3F3D7F36" w14:textId="3BF6DB23" w:rsidR="009D0BEB" w:rsidRPr="00F34784" w:rsidRDefault="009D0BEB" w:rsidP="00C84799">
      <w:pPr>
        <w:spacing w:after="0" w:line="240" w:lineRule="auto"/>
        <w:jc w:val="both"/>
      </w:pPr>
      <w:r w:rsidRPr="00F34784">
        <w:t>Members are bound by this Code in addition to any codes of conduct or statutes published by FIFA, AFC and FA from time to time.</w:t>
      </w:r>
    </w:p>
    <w:p w14:paraId="0841A6BC" w14:textId="59A625AE" w:rsidR="009D0BEB" w:rsidRPr="00F34784" w:rsidRDefault="009D0BEB" w:rsidP="00C84799">
      <w:pPr>
        <w:spacing w:after="0" w:line="240" w:lineRule="auto"/>
        <w:jc w:val="both"/>
      </w:pPr>
    </w:p>
    <w:p w14:paraId="638367F3" w14:textId="322DA810" w:rsidR="009D0BEB" w:rsidRPr="00715829" w:rsidRDefault="009D0BEB" w:rsidP="00C84799">
      <w:pPr>
        <w:pStyle w:val="Heading1"/>
        <w:numPr>
          <w:ilvl w:val="0"/>
          <w:numId w:val="1"/>
        </w:numPr>
        <w:spacing w:line="240" w:lineRule="auto"/>
        <w:jc w:val="both"/>
        <w:rPr>
          <w:b/>
          <w:bCs/>
          <w:color w:val="002060"/>
        </w:rPr>
      </w:pPr>
      <w:bookmarkStart w:id="1" w:name="_Toc84882228"/>
      <w:r w:rsidRPr="00715829">
        <w:rPr>
          <w:b/>
          <w:bCs/>
          <w:color w:val="002060"/>
        </w:rPr>
        <w:t>Misconduct</w:t>
      </w:r>
      <w:bookmarkEnd w:id="1"/>
    </w:p>
    <w:p w14:paraId="1C953B71" w14:textId="6DA03811" w:rsidR="009D0BEB" w:rsidRPr="00715829" w:rsidRDefault="009D0BEB" w:rsidP="00C84799">
      <w:pPr>
        <w:spacing w:after="0" w:line="240" w:lineRule="auto"/>
        <w:jc w:val="both"/>
        <w:rPr>
          <w:color w:val="002060"/>
        </w:rPr>
      </w:pPr>
    </w:p>
    <w:p w14:paraId="3693CB0E" w14:textId="63AB99CB" w:rsidR="009D0BEB" w:rsidRPr="00715829" w:rsidRDefault="00F34784" w:rsidP="00C84799">
      <w:pPr>
        <w:pStyle w:val="Heading2"/>
        <w:numPr>
          <w:ilvl w:val="1"/>
          <w:numId w:val="1"/>
        </w:numPr>
        <w:spacing w:line="240" w:lineRule="auto"/>
        <w:ind w:left="567" w:hanging="567"/>
        <w:jc w:val="both"/>
        <w:rPr>
          <w:b/>
          <w:bCs/>
          <w:color w:val="002060"/>
        </w:rPr>
      </w:pPr>
      <w:bookmarkStart w:id="2" w:name="_Toc84882229"/>
      <w:r w:rsidRPr="00715829">
        <w:rPr>
          <w:b/>
          <w:bCs/>
          <w:color w:val="002060"/>
        </w:rPr>
        <w:t>General Behaviour</w:t>
      </w:r>
      <w:bookmarkEnd w:id="2"/>
    </w:p>
    <w:p w14:paraId="4937F004" w14:textId="01FF992E" w:rsidR="00F34784" w:rsidRPr="00F34784" w:rsidRDefault="00F34784" w:rsidP="00C84799">
      <w:pPr>
        <w:spacing w:after="0" w:line="240" w:lineRule="auto"/>
        <w:jc w:val="both"/>
      </w:pPr>
    </w:p>
    <w:p w14:paraId="45A43760" w14:textId="200FC80E" w:rsidR="00F34784" w:rsidRPr="00F34784" w:rsidRDefault="00F34784" w:rsidP="00C84799">
      <w:pPr>
        <w:spacing w:after="0" w:line="240" w:lineRule="auto"/>
        <w:jc w:val="both"/>
      </w:pPr>
      <w:r w:rsidRPr="00F34784">
        <w:t>A Member must:</w:t>
      </w:r>
    </w:p>
    <w:p w14:paraId="187A76F6" w14:textId="2D3285D9" w:rsidR="00F34784" w:rsidRPr="00F34784" w:rsidRDefault="00F34784" w:rsidP="00C84799">
      <w:pPr>
        <w:spacing w:after="0" w:line="240" w:lineRule="auto"/>
        <w:jc w:val="both"/>
      </w:pPr>
    </w:p>
    <w:p w14:paraId="2E9388D6" w14:textId="3E762236"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Respect the rights and dignity of every person regardless of gender, race, ethnicity or sexual orientation;</w:t>
      </w:r>
    </w:p>
    <w:p w14:paraId="6CF54A23" w14:textId="550B3DF8"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Promote a safe and inclusive environment, in which every person is protected and free from discrimination, harassment and abuse;</w:t>
      </w:r>
    </w:p>
    <w:p w14:paraId="192A1D19" w14:textId="0A836789"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Always ensure the safety and wellbeing of all participants;</w:t>
      </w:r>
    </w:p>
    <w:p w14:paraId="7FAB0FA3" w14:textId="048E74A1"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Maintain respectful and appropriate relationships with every person;</w:t>
      </w:r>
    </w:p>
    <w:p w14:paraId="3B347E00" w14:textId="681CEFDF"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Avoid situations that may lead to or call into question conflict of interest;</w:t>
      </w:r>
    </w:p>
    <w:p w14:paraId="1470821E" w14:textId="4638EC9E" w:rsidR="00F34784" w:rsidRPr="00F34784" w:rsidRDefault="00F34784" w:rsidP="00C84799">
      <w:pPr>
        <w:numPr>
          <w:ilvl w:val="0"/>
          <w:numId w:val="4"/>
        </w:numPr>
        <w:shd w:val="clear" w:color="auto" w:fill="FFFFFF"/>
        <w:spacing w:after="0" w:line="240" w:lineRule="auto"/>
        <w:contextualSpacing/>
        <w:jc w:val="both"/>
        <w:rPr>
          <w:rFonts w:ascii="Calibri" w:eastAsia="Times New Roman" w:hAnsi="Calibri" w:cs="Calibri"/>
        </w:rPr>
      </w:pPr>
      <w:r w:rsidRPr="00F34784">
        <w:rPr>
          <w:rFonts w:ascii="Calibri" w:eastAsia="Times New Roman" w:hAnsi="Calibri" w:cs="Calibri"/>
        </w:rPr>
        <w:t>At all times act as a role model for others, displaying high standards of good sporting behaviour;</w:t>
      </w:r>
    </w:p>
    <w:p w14:paraId="3B3C87B9" w14:textId="29F7EC29" w:rsidR="00F34784" w:rsidRP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Never engage in inappropriate conduct including the use of offensive language whilst in an official capacity</w:t>
      </w:r>
      <w:r>
        <w:rPr>
          <w:rFonts w:ascii="Calibri" w:eastAsia="Calibri" w:hAnsi="Calibri" w:cs="Calibri"/>
        </w:rPr>
        <w:t>;</w:t>
      </w:r>
      <w:r w:rsidR="00715829">
        <w:rPr>
          <w:rFonts w:ascii="Calibri" w:eastAsia="Calibri" w:hAnsi="Calibri" w:cs="Calibri"/>
        </w:rPr>
        <w:t xml:space="preserve"> and</w:t>
      </w:r>
    </w:p>
    <w:p w14:paraId="1C2FA158" w14:textId="34B8C9F9" w:rsidR="00F34784" w:rsidRDefault="00F34784" w:rsidP="00C84799">
      <w:pPr>
        <w:numPr>
          <w:ilvl w:val="0"/>
          <w:numId w:val="4"/>
        </w:numPr>
        <w:spacing w:line="240" w:lineRule="auto"/>
        <w:contextualSpacing/>
        <w:jc w:val="both"/>
        <w:rPr>
          <w:rFonts w:ascii="Calibri" w:eastAsia="Calibri" w:hAnsi="Calibri" w:cs="Calibri"/>
        </w:rPr>
      </w:pPr>
      <w:r w:rsidRPr="00F34784">
        <w:rPr>
          <w:rFonts w:ascii="Calibri" w:eastAsia="Calibri" w:hAnsi="Calibri" w:cs="Calibri"/>
        </w:rPr>
        <w:t>Adhere to the laws of the game and the principles of fair play, ensuring that the spirit of competition is respected by all players, coaches and officials</w:t>
      </w:r>
      <w:r>
        <w:rPr>
          <w:rFonts w:ascii="Calibri" w:eastAsia="Calibri" w:hAnsi="Calibri" w:cs="Calibri"/>
        </w:rPr>
        <w:t>.</w:t>
      </w:r>
    </w:p>
    <w:p w14:paraId="30292C9A" w14:textId="36A0CCF0" w:rsidR="00F34784" w:rsidRDefault="00F34784" w:rsidP="00C84799">
      <w:pPr>
        <w:spacing w:after="0" w:line="240" w:lineRule="auto"/>
        <w:contextualSpacing/>
        <w:jc w:val="both"/>
        <w:rPr>
          <w:rFonts w:ascii="Calibri" w:eastAsia="Calibri" w:hAnsi="Calibri" w:cs="Calibri"/>
        </w:rPr>
      </w:pPr>
    </w:p>
    <w:p w14:paraId="44DD3676" w14:textId="2EA5CC59" w:rsidR="00F34784" w:rsidRPr="00715829" w:rsidRDefault="00F34784" w:rsidP="00C84799">
      <w:pPr>
        <w:pStyle w:val="Heading2"/>
        <w:numPr>
          <w:ilvl w:val="1"/>
          <w:numId w:val="1"/>
        </w:numPr>
        <w:spacing w:line="240" w:lineRule="auto"/>
        <w:ind w:left="567" w:hanging="567"/>
        <w:jc w:val="both"/>
        <w:rPr>
          <w:b/>
          <w:bCs/>
          <w:color w:val="002060"/>
        </w:rPr>
      </w:pPr>
      <w:bookmarkStart w:id="3" w:name="_Toc84882230"/>
      <w:r w:rsidRPr="00715829">
        <w:rPr>
          <w:b/>
          <w:bCs/>
          <w:color w:val="002060"/>
        </w:rPr>
        <w:t>Discrimination</w:t>
      </w:r>
      <w:bookmarkEnd w:id="3"/>
    </w:p>
    <w:p w14:paraId="5AF44F5C" w14:textId="7D1C7D30" w:rsidR="00F34784" w:rsidRDefault="00F34784" w:rsidP="00C84799">
      <w:pPr>
        <w:spacing w:after="0" w:line="240" w:lineRule="auto"/>
        <w:jc w:val="both"/>
      </w:pPr>
    </w:p>
    <w:p w14:paraId="48FBA7C1" w14:textId="1657AC34" w:rsidR="00F34784" w:rsidRDefault="00F34784" w:rsidP="00C84799">
      <w:pPr>
        <w:spacing w:after="0" w:line="240" w:lineRule="auto"/>
        <w:jc w:val="both"/>
      </w:pPr>
      <w:r w:rsidRPr="00F34784">
        <w:t xml:space="preserve">A </w:t>
      </w:r>
      <w:r>
        <w:t>Member</w:t>
      </w:r>
      <w:r w:rsidRPr="00F34784">
        <w:t xml:space="preserve"> must not engage in any unlawful discriminatory behaviour towards a person on account of race, colour, religion, language, politics, national or ethnic origin, gender, transgender, gender identity and expression (including non-binary), intersex, sexual orientation, age, relationship status (including same sex couples), pregnancy or intellectual or physical impairment</w:t>
      </w:r>
      <w:r>
        <w:t>.</w:t>
      </w:r>
    </w:p>
    <w:p w14:paraId="3C75F75F" w14:textId="149FBEFF" w:rsidR="00F34784" w:rsidRDefault="00F34784" w:rsidP="00C84799">
      <w:pPr>
        <w:spacing w:after="0" w:line="240" w:lineRule="auto"/>
        <w:jc w:val="both"/>
      </w:pPr>
    </w:p>
    <w:p w14:paraId="345B51D9" w14:textId="641B354F" w:rsidR="00F34784" w:rsidRPr="00715829" w:rsidRDefault="00F34784" w:rsidP="00C84799">
      <w:pPr>
        <w:pStyle w:val="Heading2"/>
        <w:numPr>
          <w:ilvl w:val="1"/>
          <w:numId w:val="1"/>
        </w:numPr>
        <w:spacing w:line="240" w:lineRule="auto"/>
        <w:ind w:left="567" w:hanging="567"/>
        <w:jc w:val="both"/>
        <w:rPr>
          <w:b/>
          <w:bCs/>
          <w:color w:val="002060"/>
        </w:rPr>
      </w:pPr>
      <w:bookmarkStart w:id="4" w:name="_Toc84882231"/>
      <w:r w:rsidRPr="00715829">
        <w:rPr>
          <w:b/>
          <w:bCs/>
          <w:color w:val="002060"/>
        </w:rPr>
        <w:t>Bullying, Harassment and Victimisation</w:t>
      </w:r>
      <w:bookmarkEnd w:id="4"/>
    </w:p>
    <w:p w14:paraId="02D8F870" w14:textId="78A6276A" w:rsidR="00F34784" w:rsidRDefault="00F34784" w:rsidP="00C84799">
      <w:pPr>
        <w:spacing w:after="0" w:line="240" w:lineRule="auto"/>
        <w:jc w:val="both"/>
      </w:pPr>
    </w:p>
    <w:p w14:paraId="7B11FDE2" w14:textId="4D5F401C" w:rsidR="00F34784" w:rsidRDefault="00F34784" w:rsidP="00C84799">
      <w:pPr>
        <w:spacing w:after="0" w:line="240" w:lineRule="auto"/>
        <w:jc w:val="both"/>
      </w:pPr>
      <w:r>
        <w:t>A Member must not engage in any conduct which amounts to bullying, harassment (including sexual harassment) or any unwelcome physical, verbal or sexual conduct which makes a person feel offended, humiliated and/or intimidated where that reaction is reasonable in the circumstances.</w:t>
      </w:r>
    </w:p>
    <w:p w14:paraId="25B59330" w14:textId="77777777" w:rsidR="00F34784" w:rsidRDefault="00F34784" w:rsidP="00C84799">
      <w:pPr>
        <w:spacing w:after="0" w:line="240" w:lineRule="auto"/>
        <w:jc w:val="both"/>
      </w:pPr>
    </w:p>
    <w:p w14:paraId="19430ED6" w14:textId="05AD25CC" w:rsidR="00F34784" w:rsidRDefault="00F34784" w:rsidP="00C84799">
      <w:pPr>
        <w:spacing w:after="0" w:line="240" w:lineRule="auto"/>
        <w:jc w:val="both"/>
      </w:pPr>
      <w:r>
        <w:lastRenderedPageBreak/>
        <w:t>A Member must not victimise another person for reporting or indicating an intent to report a complaint.</w:t>
      </w:r>
    </w:p>
    <w:p w14:paraId="5E8FC2A6" w14:textId="4C2B3558" w:rsidR="00715829" w:rsidRDefault="00715829" w:rsidP="00C84799">
      <w:pPr>
        <w:spacing w:after="0" w:line="240" w:lineRule="auto"/>
        <w:jc w:val="both"/>
      </w:pPr>
    </w:p>
    <w:p w14:paraId="30AA3F0C" w14:textId="52B03C5B" w:rsidR="00715829" w:rsidRDefault="00715829" w:rsidP="00C84799">
      <w:pPr>
        <w:spacing w:after="0" w:line="240" w:lineRule="auto"/>
        <w:jc w:val="both"/>
      </w:pPr>
      <w:r>
        <w:t>A Member must not make any comment, statement or representation, including via any contribution to any form of media (including social media posts) that is disparaging or derogatory of another Member.</w:t>
      </w:r>
    </w:p>
    <w:p w14:paraId="5FD7F1B9" w14:textId="105AB243" w:rsidR="00F34784" w:rsidRDefault="00F34784" w:rsidP="00C84799">
      <w:pPr>
        <w:spacing w:after="0" w:line="240" w:lineRule="auto"/>
        <w:jc w:val="both"/>
      </w:pPr>
    </w:p>
    <w:p w14:paraId="02757768" w14:textId="3680F930" w:rsidR="00AA2071" w:rsidRDefault="00AA2071" w:rsidP="00C84799">
      <w:pPr>
        <w:pStyle w:val="Heading1"/>
        <w:numPr>
          <w:ilvl w:val="0"/>
          <w:numId w:val="1"/>
        </w:numPr>
        <w:spacing w:line="240" w:lineRule="auto"/>
        <w:jc w:val="both"/>
        <w:rPr>
          <w:b/>
          <w:bCs/>
          <w:color w:val="002060"/>
        </w:rPr>
      </w:pPr>
      <w:bookmarkStart w:id="5" w:name="_Toc84882232"/>
      <w:r>
        <w:rPr>
          <w:b/>
          <w:bCs/>
          <w:color w:val="002060"/>
        </w:rPr>
        <w:t>Reporting and Investigations</w:t>
      </w:r>
      <w:bookmarkEnd w:id="5"/>
    </w:p>
    <w:p w14:paraId="0CE47D35" w14:textId="34A41AC5" w:rsidR="00AA2071" w:rsidRDefault="00AA2071" w:rsidP="00C84799">
      <w:pPr>
        <w:spacing w:after="0" w:line="240" w:lineRule="auto"/>
      </w:pPr>
    </w:p>
    <w:p w14:paraId="1D1313BF" w14:textId="77FC3B78" w:rsidR="00AA2071" w:rsidRPr="00715829" w:rsidRDefault="00AA2071" w:rsidP="00C84799">
      <w:pPr>
        <w:pStyle w:val="Heading2"/>
        <w:numPr>
          <w:ilvl w:val="1"/>
          <w:numId w:val="1"/>
        </w:numPr>
        <w:spacing w:line="240" w:lineRule="auto"/>
        <w:ind w:left="567" w:hanging="567"/>
        <w:jc w:val="both"/>
        <w:rPr>
          <w:b/>
          <w:bCs/>
          <w:color w:val="002060"/>
        </w:rPr>
      </w:pPr>
      <w:bookmarkStart w:id="6" w:name="_Ref84881609"/>
      <w:bookmarkStart w:id="7" w:name="_Toc84882233"/>
      <w:r>
        <w:rPr>
          <w:b/>
          <w:bCs/>
          <w:color w:val="002060"/>
        </w:rPr>
        <w:t>Reporting Breaches</w:t>
      </w:r>
      <w:bookmarkEnd w:id="6"/>
      <w:bookmarkEnd w:id="7"/>
    </w:p>
    <w:p w14:paraId="16A3BA1B" w14:textId="228257EB" w:rsidR="00AA2071" w:rsidRDefault="00AA2071" w:rsidP="00C84799">
      <w:pPr>
        <w:spacing w:after="0" w:line="240" w:lineRule="auto"/>
      </w:pPr>
    </w:p>
    <w:p w14:paraId="7D738671" w14:textId="7172FC5D" w:rsidR="00AA2071" w:rsidRDefault="00AA2071" w:rsidP="00C84799">
      <w:pPr>
        <w:spacing w:after="0" w:line="240" w:lineRule="auto"/>
        <w:jc w:val="both"/>
      </w:pPr>
      <w:r w:rsidRPr="00AA2071">
        <w:t xml:space="preserve">Reports in relation to potential breaches of this Code are to be made </w:t>
      </w:r>
      <w:r>
        <w:t>to the President of the PFRA, unless the report is in relation to the President, in which case the report should be made to another member of the PFRA Executive Committee.</w:t>
      </w:r>
    </w:p>
    <w:p w14:paraId="634868F4" w14:textId="6BEF4B81" w:rsidR="00AA2071" w:rsidRDefault="00AA2071" w:rsidP="00C84799">
      <w:pPr>
        <w:spacing w:after="0" w:line="240" w:lineRule="auto"/>
        <w:jc w:val="both"/>
      </w:pPr>
    </w:p>
    <w:p w14:paraId="21647F84" w14:textId="66FE48CF" w:rsidR="00C84799" w:rsidRPr="00715829" w:rsidRDefault="00C84799" w:rsidP="00C84799">
      <w:pPr>
        <w:pStyle w:val="Heading2"/>
        <w:numPr>
          <w:ilvl w:val="1"/>
          <w:numId w:val="1"/>
        </w:numPr>
        <w:spacing w:line="240" w:lineRule="auto"/>
        <w:ind w:left="567" w:hanging="567"/>
        <w:jc w:val="both"/>
        <w:rPr>
          <w:b/>
          <w:bCs/>
          <w:color w:val="002060"/>
        </w:rPr>
      </w:pPr>
      <w:bookmarkStart w:id="8" w:name="_Toc84882234"/>
      <w:r>
        <w:rPr>
          <w:b/>
          <w:bCs/>
          <w:color w:val="002060"/>
        </w:rPr>
        <w:t>Investigations</w:t>
      </w:r>
      <w:bookmarkEnd w:id="8"/>
    </w:p>
    <w:p w14:paraId="56307F29" w14:textId="277CB25D" w:rsidR="00AA2071" w:rsidRDefault="00AA2071" w:rsidP="00C84799">
      <w:pPr>
        <w:spacing w:after="0" w:line="240" w:lineRule="auto"/>
        <w:jc w:val="both"/>
      </w:pPr>
    </w:p>
    <w:p w14:paraId="16D31FA2" w14:textId="3C7137DC" w:rsidR="00C84799" w:rsidRDefault="00C84799" w:rsidP="00C84799">
      <w:pPr>
        <w:spacing w:after="0" w:line="240" w:lineRule="auto"/>
        <w:jc w:val="both"/>
      </w:pPr>
      <w:r>
        <w:t xml:space="preserve">The President (or the member of the Executive Committee that the report is made to) must take steps to investigate any reports made in accordance with clause </w:t>
      </w:r>
      <w:r>
        <w:fldChar w:fldCharType="begin"/>
      </w:r>
      <w:r>
        <w:instrText xml:space="preserve"> REF _Ref84881609 \r \h </w:instrText>
      </w:r>
      <w:r>
        <w:fldChar w:fldCharType="separate"/>
      </w:r>
      <w:r>
        <w:t>3.1</w:t>
      </w:r>
      <w:r>
        <w:fldChar w:fldCharType="end"/>
      </w:r>
      <w:r>
        <w:t xml:space="preserve">, including by </w:t>
      </w:r>
      <w:r w:rsidRPr="00C84799">
        <w:t>seek</w:t>
      </w:r>
      <w:r>
        <w:t>ing</w:t>
      </w:r>
      <w:r w:rsidRPr="00C84799">
        <w:t xml:space="preserve"> information</w:t>
      </w:r>
      <w:r w:rsidRPr="00C84799">
        <w:t xml:space="preserve"> from other </w:t>
      </w:r>
      <w:r>
        <w:t xml:space="preserve">Members, </w:t>
      </w:r>
      <w:r w:rsidRPr="00C84799">
        <w:t>relevant authorities and/or third parties</w:t>
      </w:r>
      <w:r>
        <w:t>. The President may also seek advice from external parties with the requisite experience in dealing with the relevant subject matter to ensure that the report is dealt with appropriately.</w:t>
      </w:r>
    </w:p>
    <w:p w14:paraId="57B6D465" w14:textId="1BFF1716" w:rsidR="00AA2071" w:rsidRDefault="00AA2071" w:rsidP="00C84799">
      <w:pPr>
        <w:spacing w:after="0" w:line="240" w:lineRule="auto"/>
        <w:jc w:val="both"/>
      </w:pPr>
    </w:p>
    <w:p w14:paraId="4B64CB4A" w14:textId="0B649290" w:rsidR="00AA2071" w:rsidRPr="00715829" w:rsidRDefault="00AA2071" w:rsidP="00C84799">
      <w:pPr>
        <w:pStyle w:val="Heading2"/>
        <w:numPr>
          <w:ilvl w:val="1"/>
          <w:numId w:val="1"/>
        </w:numPr>
        <w:spacing w:line="240" w:lineRule="auto"/>
        <w:ind w:left="567" w:hanging="567"/>
        <w:jc w:val="both"/>
        <w:rPr>
          <w:b/>
          <w:bCs/>
          <w:color w:val="002060"/>
        </w:rPr>
      </w:pPr>
      <w:bookmarkStart w:id="9" w:name="_Toc84882235"/>
      <w:r>
        <w:rPr>
          <w:b/>
          <w:bCs/>
          <w:color w:val="002060"/>
        </w:rPr>
        <w:t>Confidentiality</w:t>
      </w:r>
      <w:bookmarkEnd w:id="9"/>
    </w:p>
    <w:p w14:paraId="62138B44" w14:textId="22D299CE" w:rsidR="00AA2071" w:rsidRDefault="00AA2071" w:rsidP="00C84799">
      <w:pPr>
        <w:spacing w:after="0" w:line="240" w:lineRule="auto"/>
        <w:jc w:val="both"/>
      </w:pPr>
    </w:p>
    <w:p w14:paraId="70980965" w14:textId="27640551" w:rsidR="00AA2071" w:rsidRDefault="00AA2071" w:rsidP="00C84799">
      <w:pPr>
        <w:spacing w:after="0" w:line="240" w:lineRule="auto"/>
        <w:jc w:val="both"/>
      </w:pPr>
      <w:r>
        <w:t xml:space="preserve">Any report made </w:t>
      </w:r>
      <w:r>
        <w:t xml:space="preserve">in accordance with clause </w:t>
      </w:r>
      <w:r>
        <w:fldChar w:fldCharType="begin"/>
      </w:r>
      <w:r>
        <w:instrText xml:space="preserve"> REF _Ref84881609 \r \h </w:instrText>
      </w:r>
      <w:r w:rsidR="00C84799">
        <w:instrText xml:space="preserve"> \* MERGEFORMAT </w:instrText>
      </w:r>
      <w:r>
        <w:fldChar w:fldCharType="separate"/>
      </w:r>
      <w:r>
        <w:t>3.1</w:t>
      </w:r>
      <w:r>
        <w:fldChar w:fldCharType="end"/>
      </w:r>
      <w:r>
        <w:t xml:space="preserve"> (including the identity of a person making a report) will be kept confidential and only disclosed to </w:t>
      </w:r>
      <w:r w:rsidR="00C84799">
        <w:t>other parties</w:t>
      </w:r>
      <w:r>
        <w:t xml:space="preserve"> who have a need to know the information unless:</w:t>
      </w:r>
    </w:p>
    <w:p w14:paraId="13AD656D" w14:textId="77777777" w:rsidR="00AA2071" w:rsidRDefault="00AA2071" w:rsidP="00C84799">
      <w:pPr>
        <w:spacing w:after="0" w:line="240" w:lineRule="auto"/>
        <w:jc w:val="both"/>
      </w:pPr>
    </w:p>
    <w:p w14:paraId="7E18B247" w14:textId="0C04AA31" w:rsidR="00AA2071" w:rsidRDefault="00AA2071" w:rsidP="00C84799">
      <w:pPr>
        <w:pStyle w:val="ListParagraph"/>
        <w:numPr>
          <w:ilvl w:val="0"/>
          <w:numId w:val="5"/>
        </w:numPr>
        <w:spacing w:after="0" w:line="240" w:lineRule="auto"/>
        <w:jc w:val="both"/>
      </w:pPr>
      <w:r>
        <w:t>otherwise required by law;</w:t>
      </w:r>
    </w:p>
    <w:p w14:paraId="7F30A84F" w14:textId="2A01D046" w:rsidR="00AA2071" w:rsidRDefault="00AA2071" w:rsidP="00C84799">
      <w:pPr>
        <w:pStyle w:val="ListParagraph"/>
        <w:numPr>
          <w:ilvl w:val="0"/>
          <w:numId w:val="5"/>
        </w:numPr>
        <w:spacing w:after="0" w:line="240" w:lineRule="auto"/>
        <w:jc w:val="both"/>
      </w:pPr>
      <w:r>
        <w:t>otherwise permitted by this Code;</w:t>
      </w:r>
    </w:p>
    <w:p w14:paraId="447732C4" w14:textId="229FE94B" w:rsidR="00AA2071" w:rsidRDefault="00AA2071" w:rsidP="00C84799">
      <w:pPr>
        <w:pStyle w:val="ListParagraph"/>
        <w:numPr>
          <w:ilvl w:val="0"/>
          <w:numId w:val="5"/>
        </w:numPr>
        <w:spacing w:after="0" w:line="240" w:lineRule="auto"/>
        <w:jc w:val="both"/>
      </w:pPr>
      <w:r>
        <w:t>the disclosure is required to fulfil the objectives of this Code; or</w:t>
      </w:r>
    </w:p>
    <w:p w14:paraId="04632F1C" w14:textId="6BC5B03E" w:rsidR="00AA2071" w:rsidRDefault="00AA2071" w:rsidP="00C84799">
      <w:pPr>
        <w:pStyle w:val="ListParagraph"/>
        <w:numPr>
          <w:ilvl w:val="0"/>
          <w:numId w:val="5"/>
        </w:numPr>
        <w:spacing w:after="0" w:line="240" w:lineRule="auto"/>
        <w:jc w:val="both"/>
      </w:pPr>
      <w:r>
        <w:t>the information is already in the public domain.</w:t>
      </w:r>
    </w:p>
    <w:p w14:paraId="098E662F" w14:textId="77777777" w:rsidR="00AA2071" w:rsidRPr="00AA2071" w:rsidRDefault="00AA2071" w:rsidP="00C84799">
      <w:pPr>
        <w:spacing w:after="0" w:line="240" w:lineRule="auto"/>
      </w:pPr>
    </w:p>
    <w:p w14:paraId="34494CE7" w14:textId="48C7B9B4" w:rsidR="00715829" w:rsidRPr="00715829" w:rsidRDefault="00715829" w:rsidP="00C84799">
      <w:pPr>
        <w:pStyle w:val="Heading1"/>
        <w:numPr>
          <w:ilvl w:val="0"/>
          <w:numId w:val="1"/>
        </w:numPr>
        <w:spacing w:line="240" w:lineRule="auto"/>
        <w:jc w:val="both"/>
        <w:rPr>
          <w:b/>
          <w:bCs/>
          <w:color w:val="002060"/>
        </w:rPr>
      </w:pPr>
      <w:bookmarkStart w:id="10" w:name="_Toc84882236"/>
      <w:r w:rsidRPr="00715829">
        <w:rPr>
          <w:b/>
          <w:bCs/>
          <w:color w:val="002060"/>
        </w:rPr>
        <w:t>Disciplinary Procedure and Sanctions</w:t>
      </w:r>
      <w:bookmarkEnd w:id="10"/>
    </w:p>
    <w:p w14:paraId="312C121F" w14:textId="5C83BB41" w:rsidR="00715829" w:rsidRDefault="00715829" w:rsidP="00C84799">
      <w:pPr>
        <w:spacing w:after="0" w:line="240" w:lineRule="auto"/>
        <w:jc w:val="both"/>
      </w:pPr>
    </w:p>
    <w:p w14:paraId="44B38614" w14:textId="4F5CE8F7" w:rsidR="00715829" w:rsidRDefault="00715829" w:rsidP="00C84799">
      <w:pPr>
        <w:spacing w:after="0" w:line="240" w:lineRule="auto"/>
        <w:jc w:val="both"/>
      </w:pPr>
      <w:r>
        <w:t xml:space="preserve">Any </w:t>
      </w:r>
      <w:r w:rsidR="00C84799">
        <w:t xml:space="preserve">Members found to have </w:t>
      </w:r>
      <w:r>
        <w:t>breache</w:t>
      </w:r>
      <w:r w:rsidR="00C84799">
        <w:t>d</w:t>
      </w:r>
      <w:r>
        <w:t xml:space="preserve"> this Code will be dealt with in accordance with the disciplinary procedures outlined in the PFRA Constitution, in particular clauses 12 and 13.</w:t>
      </w:r>
    </w:p>
    <w:p w14:paraId="3A6231C9" w14:textId="641CAEA1" w:rsidR="00C84799" w:rsidRDefault="00C84799" w:rsidP="00C84799">
      <w:pPr>
        <w:spacing w:after="0" w:line="240" w:lineRule="auto"/>
        <w:jc w:val="both"/>
      </w:pPr>
    </w:p>
    <w:p w14:paraId="3B6442AF" w14:textId="4D0BD878" w:rsidR="00C84799" w:rsidRPr="00715829" w:rsidRDefault="00C84799" w:rsidP="00C84799">
      <w:pPr>
        <w:spacing w:after="0" w:line="240" w:lineRule="auto"/>
        <w:jc w:val="both"/>
      </w:pPr>
      <w:r>
        <w:t>Any substantiated breaches of this Code that are also breaches of any other codes of conduct published by FIFA, AFC or FA in force at the time must be reported by the PFRA to the appropriate body.</w:t>
      </w:r>
    </w:p>
    <w:p w14:paraId="004FE1E6" w14:textId="77777777" w:rsidR="00F34784" w:rsidRPr="00F34784" w:rsidRDefault="00F34784" w:rsidP="00C84799">
      <w:pPr>
        <w:spacing w:after="0" w:line="240" w:lineRule="auto"/>
        <w:jc w:val="both"/>
      </w:pPr>
    </w:p>
    <w:p w14:paraId="75ABBFE6" w14:textId="77777777" w:rsidR="00F34784" w:rsidRPr="00F34784" w:rsidRDefault="00F34784" w:rsidP="00C84799">
      <w:pPr>
        <w:spacing w:after="0" w:line="240" w:lineRule="auto"/>
      </w:pPr>
    </w:p>
    <w:sectPr w:rsidR="00F34784" w:rsidRPr="00F34784" w:rsidSect="00BC7828">
      <w:headerReference w:type="default" r:id="rId12"/>
      <w:footerReference w:type="default" r:id="rId13"/>
      <w:pgSz w:w="11906" w:h="16838"/>
      <w:pgMar w:top="1440" w:right="170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E7259" w14:textId="77777777" w:rsidR="00715829" w:rsidRDefault="00715829" w:rsidP="00715829">
      <w:pPr>
        <w:spacing w:after="0" w:line="240" w:lineRule="auto"/>
      </w:pPr>
      <w:r>
        <w:separator/>
      </w:r>
    </w:p>
  </w:endnote>
  <w:endnote w:type="continuationSeparator" w:id="0">
    <w:p w14:paraId="42500BFC" w14:textId="77777777" w:rsidR="00715829" w:rsidRDefault="00715829" w:rsidP="0071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12"/>
      <w:gridCol w:w="4354"/>
    </w:tblGrid>
    <w:tr w:rsidR="00BC7828" w14:paraId="517C77C0" w14:textId="77777777" w:rsidTr="00BC7828">
      <w:trPr>
        <w:trHeight w:hRule="exact" w:val="115"/>
        <w:jc w:val="center"/>
      </w:trPr>
      <w:tc>
        <w:tcPr>
          <w:tcW w:w="4686" w:type="dxa"/>
          <w:shd w:val="clear" w:color="auto" w:fill="242852" w:themeFill="text2"/>
          <w:tcMar>
            <w:top w:w="0" w:type="dxa"/>
            <w:bottom w:w="0" w:type="dxa"/>
          </w:tcMar>
        </w:tcPr>
        <w:p w14:paraId="15247D09" w14:textId="77777777" w:rsidR="00BC7828" w:rsidRDefault="00BC7828">
          <w:pPr>
            <w:pStyle w:val="Header"/>
            <w:rPr>
              <w:caps/>
              <w:sz w:val="18"/>
            </w:rPr>
          </w:pPr>
        </w:p>
      </w:tc>
      <w:tc>
        <w:tcPr>
          <w:tcW w:w="4674" w:type="dxa"/>
          <w:shd w:val="clear" w:color="auto" w:fill="242852" w:themeFill="text2"/>
          <w:tcMar>
            <w:top w:w="0" w:type="dxa"/>
            <w:bottom w:w="0" w:type="dxa"/>
          </w:tcMar>
        </w:tcPr>
        <w:p w14:paraId="33DD7273" w14:textId="77777777" w:rsidR="00BC7828" w:rsidRDefault="00BC7828">
          <w:pPr>
            <w:pStyle w:val="Header"/>
            <w:jc w:val="right"/>
            <w:rPr>
              <w:caps/>
              <w:sz w:val="18"/>
            </w:rPr>
          </w:pPr>
        </w:p>
      </w:tc>
    </w:tr>
    <w:tr w:rsidR="00BC7828" w14:paraId="6E3C4465" w14:textId="77777777">
      <w:trPr>
        <w:jc w:val="center"/>
      </w:trPr>
      <w:tc>
        <w:tcPr>
          <w:tcW w:w="4686" w:type="dxa"/>
          <w:shd w:val="clear" w:color="auto" w:fill="auto"/>
          <w:vAlign w:val="center"/>
        </w:tcPr>
        <w:p w14:paraId="2F0ACFA7" w14:textId="71118849" w:rsidR="00BC7828" w:rsidRDefault="00BC7828">
          <w:pPr>
            <w:pStyle w:val="Footer"/>
            <w:rPr>
              <w:caps/>
              <w:color w:val="808080" w:themeColor="background1" w:themeShade="80"/>
              <w:sz w:val="18"/>
              <w:szCs w:val="18"/>
            </w:rPr>
          </w:pPr>
          <w:r>
            <w:rPr>
              <w:caps/>
              <w:color w:val="808080" w:themeColor="background1" w:themeShade="80"/>
              <w:sz w:val="18"/>
              <w:szCs w:val="18"/>
            </w:rPr>
            <w:t>code of conduct</w:t>
          </w:r>
        </w:p>
      </w:tc>
      <w:tc>
        <w:tcPr>
          <w:tcW w:w="4674" w:type="dxa"/>
          <w:shd w:val="clear" w:color="auto" w:fill="auto"/>
          <w:vAlign w:val="center"/>
        </w:tcPr>
        <w:p w14:paraId="4CCCF769" w14:textId="77777777" w:rsidR="00BC7828" w:rsidRDefault="00BC7828">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239C505" w14:textId="77777777" w:rsidR="00BC7828" w:rsidRDefault="00BC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9E65" w14:textId="77777777" w:rsidR="00715829" w:rsidRDefault="00715829" w:rsidP="00715829">
      <w:pPr>
        <w:spacing w:after="0" w:line="240" w:lineRule="auto"/>
      </w:pPr>
      <w:r>
        <w:separator/>
      </w:r>
    </w:p>
  </w:footnote>
  <w:footnote w:type="continuationSeparator" w:id="0">
    <w:p w14:paraId="34612F85" w14:textId="77777777" w:rsidR="00715829" w:rsidRDefault="00715829" w:rsidP="00715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B4F02" w14:textId="77777777" w:rsidR="00BC7828" w:rsidRPr="00963A03" w:rsidRDefault="00BC7828" w:rsidP="00BC7828">
    <w:pPr>
      <w:pStyle w:val="Header"/>
      <w:rPr>
        <w:rFonts w:cstheme="minorHAnsi"/>
        <w:sz w:val="36"/>
        <w:szCs w:val="36"/>
      </w:rPr>
    </w:pPr>
    <w:r w:rsidRPr="00963A03">
      <w:rPr>
        <w:rFonts w:cstheme="minorHAnsi"/>
        <w:noProof/>
      </w:rPr>
      <w:drawing>
        <wp:anchor distT="0" distB="0" distL="114300" distR="114300" simplePos="0" relativeHeight="251659264" behindDoc="1" locked="0" layoutInCell="1" allowOverlap="1" wp14:anchorId="414FD768" wp14:editId="2F07866D">
          <wp:simplePos x="0" y="0"/>
          <wp:positionH relativeFrom="column">
            <wp:posOffset>5024120</wp:posOffset>
          </wp:positionH>
          <wp:positionV relativeFrom="paragraph">
            <wp:posOffset>-136525</wp:posOffset>
          </wp:positionV>
          <wp:extent cx="586105" cy="668020"/>
          <wp:effectExtent l="0" t="0" r="0" b="0"/>
          <wp:wrapTight wrapText="bothSides">
            <wp:wrapPolygon edited="0">
              <wp:start x="0" y="0"/>
              <wp:lineTo x="0" y="20943"/>
              <wp:lineTo x="21062" y="20943"/>
              <wp:lineTo x="210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A03">
      <w:rPr>
        <w:rFonts w:cstheme="minorHAnsi"/>
        <w:sz w:val="36"/>
        <w:szCs w:val="36"/>
      </w:rPr>
      <w:t xml:space="preserve">Professional Football Referees’ Association Inc. </w:t>
    </w:r>
  </w:p>
  <w:p w14:paraId="267356D8" w14:textId="2CA1841F" w:rsidR="00BC7828" w:rsidRPr="00963A03" w:rsidRDefault="00BC7828" w:rsidP="00BC7828">
    <w:pPr>
      <w:pStyle w:val="Header"/>
      <w:rPr>
        <w:rFonts w:cstheme="minorHAnsi"/>
        <w:i/>
        <w:sz w:val="28"/>
        <w:szCs w:val="28"/>
      </w:rPr>
    </w:pPr>
    <w:r w:rsidRPr="00963A03">
      <w:rPr>
        <w:rFonts w:cstheme="minorHAnsi"/>
        <w:i/>
        <w:sz w:val="28"/>
        <w:szCs w:val="28"/>
      </w:rPr>
      <w:t xml:space="preserve">United for the good of the game. </w:t>
    </w:r>
  </w:p>
  <w:p w14:paraId="2AE09897" w14:textId="4B566CCE" w:rsidR="00BC7828" w:rsidRPr="00BC7828" w:rsidRDefault="00BC7828">
    <w:pPr>
      <w:pStyle w:val="Header"/>
      <w:rPr>
        <w:color w:val="002060"/>
        <w:sz w:val="18"/>
        <w:szCs w:val="18"/>
      </w:rPr>
    </w:pPr>
    <w:r>
      <w:rPr>
        <w:i/>
        <w:noProof/>
        <w:sz w:val="28"/>
        <w:szCs w:val="28"/>
      </w:rPr>
      <mc:AlternateContent>
        <mc:Choice Requires="wps">
          <w:drawing>
            <wp:anchor distT="0" distB="0" distL="114300" distR="114300" simplePos="0" relativeHeight="251661312" behindDoc="0" locked="0" layoutInCell="1" allowOverlap="1" wp14:anchorId="20E23167" wp14:editId="45FE0880">
              <wp:simplePos x="0" y="0"/>
              <wp:positionH relativeFrom="column">
                <wp:posOffset>0</wp:posOffset>
              </wp:positionH>
              <wp:positionV relativeFrom="paragraph">
                <wp:posOffset>59055</wp:posOffset>
              </wp:positionV>
              <wp:extent cx="5610225" cy="635"/>
              <wp:effectExtent l="0" t="0" r="2857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430DE5" id="_x0000_t32" coordsize="21600,21600" o:spt="32" o:oned="t" path="m,l21600,21600e" filled="f">
              <v:path arrowok="t" fillok="f" o:connecttype="none"/>
              <o:lock v:ext="edit" shapetype="t"/>
            </v:shapetype>
            <v:shape id="AutoShape 2" o:spid="_x0000_s1026" type="#_x0000_t32" style="position:absolute;margin-left:0;margin-top:4.65pt;width:44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288D"/>
    <w:multiLevelType w:val="hybridMultilevel"/>
    <w:tmpl w:val="CDFE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0722E5"/>
    <w:multiLevelType w:val="hybridMultilevel"/>
    <w:tmpl w:val="E2046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D686CE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5E4F9E"/>
    <w:multiLevelType w:val="hybridMultilevel"/>
    <w:tmpl w:val="4A2854D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A1"/>
    <w:rsid w:val="00023966"/>
    <w:rsid w:val="0008057A"/>
    <w:rsid w:val="000A4545"/>
    <w:rsid w:val="000E3161"/>
    <w:rsid w:val="001B0A06"/>
    <w:rsid w:val="001B21ED"/>
    <w:rsid w:val="0024769F"/>
    <w:rsid w:val="00285A9F"/>
    <w:rsid w:val="002C2E86"/>
    <w:rsid w:val="002E1740"/>
    <w:rsid w:val="002E19BE"/>
    <w:rsid w:val="003201A5"/>
    <w:rsid w:val="003940A1"/>
    <w:rsid w:val="003961D0"/>
    <w:rsid w:val="00397748"/>
    <w:rsid w:val="003E4309"/>
    <w:rsid w:val="00411446"/>
    <w:rsid w:val="004A28D8"/>
    <w:rsid w:val="00505104"/>
    <w:rsid w:val="00555BF8"/>
    <w:rsid w:val="00574C40"/>
    <w:rsid w:val="00592D88"/>
    <w:rsid w:val="005A270F"/>
    <w:rsid w:val="005F6219"/>
    <w:rsid w:val="0060358F"/>
    <w:rsid w:val="00622DD8"/>
    <w:rsid w:val="006660DC"/>
    <w:rsid w:val="00684AFF"/>
    <w:rsid w:val="006A0DFD"/>
    <w:rsid w:val="006A2794"/>
    <w:rsid w:val="006A784E"/>
    <w:rsid w:val="006B12AC"/>
    <w:rsid w:val="006B59C7"/>
    <w:rsid w:val="006E2AF8"/>
    <w:rsid w:val="00715829"/>
    <w:rsid w:val="00716AE3"/>
    <w:rsid w:val="00735A04"/>
    <w:rsid w:val="007D255A"/>
    <w:rsid w:val="00871F2A"/>
    <w:rsid w:val="008810E6"/>
    <w:rsid w:val="00883579"/>
    <w:rsid w:val="0089556B"/>
    <w:rsid w:val="008F6E82"/>
    <w:rsid w:val="009262DD"/>
    <w:rsid w:val="009C2DD6"/>
    <w:rsid w:val="009D0BEB"/>
    <w:rsid w:val="009E571F"/>
    <w:rsid w:val="00A409B6"/>
    <w:rsid w:val="00A95A2A"/>
    <w:rsid w:val="00AA2071"/>
    <w:rsid w:val="00AF4026"/>
    <w:rsid w:val="00B26A97"/>
    <w:rsid w:val="00B563FE"/>
    <w:rsid w:val="00B64F9E"/>
    <w:rsid w:val="00BA5111"/>
    <w:rsid w:val="00BC214F"/>
    <w:rsid w:val="00BC7828"/>
    <w:rsid w:val="00C73927"/>
    <w:rsid w:val="00C84799"/>
    <w:rsid w:val="00D1464B"/>
    <w:rsid w:val="00D47DAB"/>
    <w:rsid w:val="00DD0F66"/>
    <w:rsid w:val="00DD4516"/>
    <w:rsid w:val="00E00EB5"/>
    <w:rsid w:val="00E9350C"/>
    <w:rsid w:val="00E937BC"/>
    <w:rsid w:val="00EE6064"/>
    <w:rsid w:val="00EE715A"/>
    <w:rsid w:val="00EE7397"/>
    <w:rsid w:val="00EF2F10"/>
    <w:rsid w:val="00F34784"/>
    <w:rsid w:val="00FB55AE"/>
    <w:rsid w:val="00FC516D"/>
    <w:rsid w:val="00FE2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8512D"/>
  <w15:chartTrackingRefBased/>
  <w15:docId w15:val="{12509DBA-2406-4455-860B-3B4E870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0A1"/>
    <w:pPr>
      <w:keepNext/>
      <w:keepLines/>
      <w:spacing w:before="240" w:after="0"/>
      <w:outlineLvl w:val="0"/>
    </w:pPr>
    <w:rPr>
      <w:rFonts w:asciiTheme="majorHAnsi" w:eastAsiaTheme="majorEastAsia" w:hAnsiTheme="majorHAnsi" w:cstheme="majorBidi"/>
      <w:color w:val="051F49" w:themeColor="accent1" w:themeShade="BF"/>
      <w:sz w:val="32"/>
      <w:szCs w:val="32"/>
    </w:rPr>
  </w:style>
  <w:style w:type="paragraph" w:styleId="Heading2">
    <w:name w:val="heading 2"/>
    <w:basedOn w:val="Normal"/>
    <w:next w:val="Normal"/>
    <w:link w:val="Heading2Char"/>
    <w:uiPriority w:val="9"/>
    <w:unhideWhenUsed/>
    <w:qFormat/>
    <w:rsid w:val="00F34784"/>
    <w:pPr>
      <w:keepNext/>
      <w:keepLines/>
      <w:spacing w:before="40" w:after="0"/>
      <w:outlineLvl w:val="1"/>
    </w:pPr>
    <w:rPr>
      <w:rFonts w:asciiTheme="majorHAnsi" w:eastAsiaTheme="majorEastAsia" w:hAnsiTheme="majorHAnsi" w:cstheme="majorBidi"/>
      <w:color w:val="051F4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0A1"/>
    <w:rPr>
      <w:rFonts w:asciiTheme="majorHAnsi" w:eastAsiaTheme="majorEastAsia" w:hAnsiTheme="majorHAnsi" w:cstheme="majorBidi"/>
      <w:color w:val="051F49" w:themeColor="accent1" w:themeShade="BF"/>
      <w:sz w:val="32"/>
      <w:szCs w:val="32"/>
    </w:rPr>
  </w:style>
  <w:style w:type="character" w:customStyle="1" w:styleId="Heading2Char">
    <w:name w:val="Heading 2 Char"/>
    <w:basedOn w:val="DefaultParagraphFont"/>
    <w:link w:val="Heading2"/>
    <w:uiPriority w:val="9"/>
    <w:rsid w:val="00F34784"/>
    <w:rPr>
      <w:rFonts w:asciiTheme="majorHAnsi" w:eastAsiaTheme="majorEastAsia" w:hAnsiTheme="majorHAnsi" w:cstheme="majorBidi"/>
      <w:color w:val="051F49" w:themeColor="accent1" w:themeShade="BF"/>
      <w:sz w:val="26"/>
      <w:szCs w:val="26"/>
    </w:rPr>
  </w:style>
  <w:style w:type="paragraph" w:styleId="ListParagraph">
    <w:name w:val="List Paragraph"/>
    <w:basedOn w:val="Normal"/>
    <w:uiPriority w:val="34"/>
    <w:qFormat/>
    <w:rsid w:val="00715829"/>
    <w:pPr>
      <w:ind w:left="720"/>
      <w:contextualSpacing/>
    </w:pPr>
  </w:style>
  <w:style w:type="paragraph" w:styleId="NoSpacing">
    <w:name w:val="No Spacing"/>
    <w:link w:val="NoSpacingChar"/>
    <w:uiPriority w:val="1"/>
    <w:qFormat/>
    <w:rsid w:val="007158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5829"/>
    <w:rPr>
      <w:rFonts w:eastAsiaTheme="minorEastAsia"/>
      <w:lang w:val="en-US"/>
    </w:rPr>
  </w:style>
  <w:style w:type="paragraph" w:styleId="TOCHeading">
    <w:name w:val="TOC Heading"/>
    <w:basedOn w:val="Heading1"/>
    <w:next w:val="Normal"/>
    <w:uiPriority w:val="39"/>
    <w:unhideWhenUsed/>
    <w:qFormat/>
    <w:rsid w:val="00715829"/>
    <w:pPr>
      <w:outlineLvl w:val="9"/>
    </w:pPr>
    <w:rPr>
      <w:lang w:val="en-US"/>
    </w:rPr>
  </w:style>
  <w:style w:type="paragraph" w:styleId="TOC1">
    <w:name w:val="toc 1"/>
    <w:basedOn w:val="Normal"/>
    <w:next w:val="Normal"/>
    <w:autoRedefine/>
    <w:uiPriority w:val="39"/>
    <w:unhideWhenUsed/>
    <w:rsid w:val="00715829"/>
    <w:pPr>
      <w:spacing w:after="100"/>
    </w:pPr>
  </w:style>
  <w:style w:type="paragraph" w:styleId="TOC2">
    <w:name w:val="toc 2"/>
    <w:basedOn w:val="Normal"/>
    <w:next w:val="Normal"/>
    <w:autoRedefine/>
    <w:uiPriority w:val="39"/>
    <w:unhideWhenUsed/>
    <w:rsid w:val="00715829"/>
    <w:pPr>
      <w:spacing w:after="100"/>
      <w:ind w:left="220"/>
    </w:pPr>
  </w:style>
  <w:style w:type="character" w:styleId="Hyperlink">
    <w:name w:val="Hyperlink"/>
    <w:basedOn w:val="DefaultParagraphFont"/>
    <w:uiPriority w:val="99"/>
    <w:unhideWhenUsed/>
    <w:rsid w:val="00715829"/>
    <w:rPr>
      <w:color w:val="9454C3" w:themeColor="hyperlink"/>
      <w:u w:val="single"/>
    </w:rPr>
  </w:style>
  <w:style w:type="paragraph" w:styleId="Header">
    <w:name w:val="header"/>
    <w:basedOn w:val="Normal"/>
    <w:link w:val="HeaderChar"/>
    <w:uiPriority w:val="99"/>
    <w:unhideWhenUsed/>
    <w:rsid w:val="0071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29"/>
  </w:style>
  <w:style w:type="paragraph" w:styleId="Footer">
    <w:name w:val="footer"/>
    <w:basedOn w:val="Normal"/>
    <w:link w:val="FooterChar"/>
    <w:uiPriority w:val="99"/>
    <w:unhideWhenUsed/>
    <w:rsid w:val="00715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0E57C4"/>
      </a:lt2>
      <a:accent1>
        <a:srgbClr val="072B62"/>
      </a:accent1>
      <a:accent2>
        <a:srgbClr val="1C6FEE"/>
      </a:accent2>
      <a:accent3>
        <a:srgbClr val="498DF1"/>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profootballreferees@gmail.com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AF11E2-DED2-4698-88C8-0CFAC528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Professional Football Referees’ Association Inc.</dc:creator>
  <cp:keywords/>
  <dc:description/>
  <cp:lastModifiedBy>Adam Kersey</cp:lastModifiedBy>
  <cp:revision>2</cp:revision>
  <dcterms:created xsi:type="dcterms:W3CDTF">2021-10-09T07:12:00Z</dcterms:created>
  <dcterms:modified xsi:type="dcterms:W3CDTF">2021-10-11T12:03:00Z</dcterms:modified>
</cp:coreProperties>
</file>